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b/>
          <w:bCs/>
          <w:color w:val="FF0000"/>
          <w:sz w:val="52"/>
          <w:szCs w:val="52"/>
        </w:rPr>
      </w:pPr>
    </w:p>
    <w:p>
      <w:pPr>
        <w:jc w:val="center"/>
        <w:rPr>
          <w:rFonts w:ascii="宋体" w:hAnsi="宋体"/>
          <w:b/>
          <w:bCs/>
          <w:color w:val="FF0000"/>
          <w:spacing w:val="-16"/>
          <w:sz w:val="64"/>
          <w:szCs w:val="64"/>
        </w:rPr>
      </w:pPr>
      <w:r>
        <w:rPr>
          <w:rFonts w:hint="eastAsia" w:ascii="宋体" w:hAnsi="宋体"/>
          <w:b/>
          <w:bCs/>
          <w:color w:val="FF0000"/>
          <w:spacing w:val="-16"/>
          <w:sz w:val="64"/>
          <w:szCs w:val="64"/>
        </w:rPr>
        <w:t>上海市绿化和市容管理局文件</w:t>
      </w:r>
    </w:p>
    <w:p>
      <w:pPr>
        <w:jc w:val="center"/>
        <w:rPr>
          <w:rFonts w:hint="eastAsia" w:ascii="宋体" w:hAnsi="宋体"/>
          <w:b/>
          <w:bCs/>
          <w:color w:val="FF0000"/>
          <w:sz w:val="32"/>
          <w:szCs w:val="52"/>
        </w:rPr>
      </w:pPr>
    </w:p>
    <w:p>
      <w:pPr>
        <w:pBdr>
          <w:bottom w:val="single" w:color="FF0000" w:sz="4" w:space="1"/>
        </w:pBdr>
        <w:spacing w:line="500" w:lineRule="exact"/>
        <w:jc w:val="center"/>
        <w:rPr>
          <w:rFonts w:hint="eastAsia" w:eastAsia="仿宋_GB2312"/>
          <w:color w:val="FF0000"/>
          <w:szCs w:val="21"/>
          <w:u w:val="single"/>
        </w:rPr>
      </w:pPr>
      <w:r>
        <w:rPr>
          <w:rFonts w:hint="eastAsia" w:ascii="仿宋_GB2312" w:eastAsia="仿宋_GB2312"/>
          <w:sz w:val="32"/>
          <w:szCs w:val="20"/>
        </w:rPr>
        <w:t xml:space="preserve"> </w:t>
      </w:r>
    </w:p>
    <w:p>
      <w:pPr>
        <w:jc w:val="center"/>
        <w:rPr>
          <w:b/>
          <w:bCs/>
          <w:sz w:val="36"/>
          <w:szCs w:val="36"/>
        </w:rPr>
      </w:pPr>
    </w:p>
    <w:p>
      <w:pPr>
        <w:spacing w:line="660" w:lineRule="exact"/>
        <w:jc w:val="center"/>
        <w:rPr>
          <w:rFonts w:ascii="华文中宋" w:hAnsi="华文中宋" w:eastAsia="华文中宋"/>
          <w:bCs/>
          <w:sz w:val="44"/>
          <w:szCs w:val="44"/>
        </w:rPr>
      </w:pPr>
      <w:r>
        <w:rPr>
          <w:rFonts w:hint="eastAsia" w:ascii="华文中宋" w:hAnsi="华文中宋" w:eastAsia="华文中宋"/>
          <w:bCs/>
          <w:sz w:val="44"/>
          <w:szCs w:val="44"/>
        </w:rPr>
        <w:t>关于从严从紧做好近期环卫作业人员</w:t>
      </w:r>
    </w:p>
    <w:p>
      <w:pPr>
        <w:spacing w:line="660" w:lineRule="exact"/>
        <w:jc w:val="center"/>
        <w:rPr>
          <w:rFonts w:ascii="华文中宋" w:hAnsi="华文中宋" w:eastAsia="华文中宋"/>
          <w:bCs/>
          <w:sz w:val="44"/>
          <w:szCs w:val="44"/>
        </w:rPr>
      </w:pPr>
      <w:r>
        <w:rPr>
          <w:rFonts w:hint="eastAsia" w:ascii="华文中宋" w:hAnsi="华文中宋" w:eastAsia="华文中宋"/>
          <w:bCs/>
          <w:sz w:val="44"/>
          <w:szCs w:val="44"/>
        </w:rPr>
        <w:t>疫情防控和核酸检测的工作提示</w:t>
      </w:r>
    </w:p>
    <w:p>
      <w:pPr>
        <w:jc w:val="left"/>
        <w:rPr>
          <w:rFonts w:ascii="楷体_GB2312" w:hAnsi="楷体_GB2312" w:eastAsia="楷体_GB2312" w:cs="楷体_GB2312"/>
          <w:sz w:val="32"/>
          <w:szCs w:val="32"/>
        </w:rPr>
      </w:pPr>
    </w:p>
    <w:p>
      <w:pPr>
        <w:jc w:val="left"/>
        <w:rPr>
          <w:rFonts w:ascii="华文中宋" w:hAnsi="华文中宋" w:eastAsia="华文中宋" w:cs="楷体_GB2312"/>
          <w:sz w:val="32"/>
          <w:szCs w:val="32"/>
        </w:rPr>
      </w:pPr>
      <w:r>
        <w:rPr>
          <w:rFonts w:hint="eastAsia" w:ascii="华文中宋" w:hAnsi="华文中宋" w:eastAsia="华文中宋" w:cs="楷体_GB2312"/>
          <w:sz w:val="32"/>
          <w:szCs w:val="32"/>
        </w:rPr>
        <w:t>各区绿化市容管理部门、上海环境集团、上海城投环境公司：</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为深入贯彻落实近日市新冠肺炎防控领导小组会议精神，结合当前本市新冠肺炎疫情防控形势，有效阻断疫情传播，确保全市生活垃圾清运、中转、处置持续有序运行，现就环卫行业一线作业人员疫情防控管理和核酸检测要求作出如下工作提示：</w:t>
      </w:r>
    </w:p>
    <w:p>
      <w:pPr>
        <w:ind w:firstLine="640" w:firstLineChars="200"/>
        <w:jc w:val="left"/>
        <w:rPr>
          <w:rFonts w:ascii="仿宋_GB2312" w:hAnsi="仿宋_GB2312" w:eastAsia="仿宋_GB2312" w:cs="仿宋_GB2312"/>
          <w:sz w:val="32"/>
          <w:szCs w:val="32"/>
        </w:rPr>
      </w:pPr>
      <w:r>
        <w:rPr>
          <w:rFonts w:hint="eastAsia" w:ascii="华文中宋" w:hAnsi="华文中宋" w:eastAsia="华文中宋" w:cs="黑体"/>
          <w:sz w:val="32"/>
          <w:szCs w:val="32"/>
        </w:rPr>
        <w:t>一、加强一线作业人员和重点作业人群核酸检测。</w:t>
      </w:r>
      <w:r>
        <w:rPr>
          <w:rFonts w:hint="eastAsia" w:ascii="仿宋_GB2312" w:hAnsi="仿宋_GB2312" w:eastAsia="仿宋_GB2312" w:cs="仿宋_GB2312"/>
          <w:sz w:val="32"/>
          <w:szCs w:val="32"/>
        </w:rPr>
        <w:t>各区、上海环境集团、上海城投环境公司要主动对接区、属地疾控部门，组织对一线作业人员进行定期核酸检测。对参与一般区域生活垃圾清运中转处置、装修垃圾清运处置、水域船舶生活垃圾收集、道路、水域和废物箱保洁作业的人员，每周开展2次核酸检测；对参与被隔离管控区域生活垃圾收运处、公厕保洁、粪便抽吸和运输（中转）的作业人员，每2天开展1次核酸检测。凡发现核酸异常的，应第一时间向属地疾控部门和管理部门报告，并按照3月14日工作提示要求，启动相关应急预案。</w:t>
      </w:r>
    </w:p>
    <w:p>
      <w:pPr>
        <w:ind w:firstLine="640" w:firstLineChars="200"/>
        <w:jc w:val="left"/>
        <w:rPr>
          <w:rFonts w:hint="eastAsia" w:ascii="仿宋_GB2312" w:hAnsi="仿宋_GB2312" w:eastAsia="仿宋_GB2312" w:cs="仿宋_GB2312"/>
          <w:sz w:val="32"/>
          <w:szCs w:val="32"/>
        </w:rPr>
      </w:pPr>
      <w:r>
        <w:rPr>
          <w:rFonts w:hint="eastAsia" w:ascii="华文中宋" w:hAnsi="华文中宋" w:eastAsia="华文中宋" w:cs="黑体"/>
          <w:sz w:val="32"/>
          <w:szCs w:val="32"/>
        </w:rPr>
        <w:t>二、加强重点作业人群疫情防控管理。</w:t>
      </w:r>
      <w:r>
        <w:rPr>
          <w:rFonts w:hint="eastAsia" w:ascii="仿宋_GB2312" w:hAnsi="仿宋_GB2312" w:eastAsia="仿宋_GB2312" w:cs="仿宋_GB2312"/>
          <w:sz w:val="32"/>
          <w:szCs w:val="32"/>
        </w:rPr>
        <w:t>各作业单位应切实落实主体责任，对参与被隔离管控区域生活垃圾清运中转处置、公厕保洁、粪便抽吸和运输（中转）等重点作业人群实行闭环管理。各作业公司要合理安排作业力量和提供相应条件，在全市开展切块式、网格化核酸筛查期间，对重点作业人群成员，非必要不更换，要求重点作业人群生活轨迹保持工作场所、居住场所“两点一线”，“非必要不聚集”宣传教育和管理落实，有条件的单位可以安排宿舍，对重点作业人群实行闭环式管理。</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特此提示。</w:t>
      </w:r>
    </w:p>
    <w:p>
      <w:pPr>
        <w:ind w:firstLine="640" w:firstLineChars="200"/>
        <w:rPr>
          <w:rFonts w:hint="eastAsia" w:ascii="仿宋" w:hAnsi="仿宋" w:eastAsia="仿宋"/>
          <w:sz w:val="32"/>
          <w:szCs w:val="32"/>
        </w:rPr>
      </w:pPr>
    </w:p>
    <w:p>
      <w:pPr>
        <w:jc w:val="right"/>
        <w:rPr>
          <w:rFonts w:hint="eastAsia" w:ascii="仿宋" w:hAnsi="仿宋" w:eastAsia="仿宋"/>
          <w:sz w:val="32"/>
          <w:szCs w:val="32"/>
        </w:rPr>
      </w:pPr>
      <w:r>
        <w:rPr>
          <w:rFonts w:hint="eastAsia" w:ascii="仿宋" w:hAnsi="仿宋" w:eastAsia="仿宋"/>
          <w:sz w:val="32"/>
          <w:szCs w:val="32"/>
        </w:rPr>
        <w:t>上海市绿化和市容管理局</w:t>
      </w:r>
    </w:p>
    <w:p>
      <w:pPr>
        <w:ind w:firstLine="640" w:firstLineChars="200"/>
        <w:jc w:val="right"/>
        <w:rPr>
          <w:rFonts w:ascii="仿宋" w:hAnsi="仿宋" w:eastAsia="仿宋"/>
          <w:sz w:val="32"/>
          <w:szCs w:val="32"/>
        </w:rPr>
      </w:pPr>
      <w:r>
        <w:rPr>
          <w:rFonts w:ascii="仿宋" w:hAnsi="仿宋" w:eastAsia="仿宋"/>
          <w:sz w:val="32"/>
          <w:szCs w:val="32"/>
        </w:rPr>
        <w:t>2022年3月</w:t>
      </w:r>
      <w:r>
        <w:rPr>
          <w:rFonts w:hint="eastAsia" w:ascii="仿宋" w:hAnsi="仿宋" w:eastAsia="仿宋"/>
          <w:sz w:val="32"/>
          <w:szCs w:val="32"/>
        </w:rPr>
        <w:t>15</w:t>
      </w:r>
      <w:r>
        <w:rPr>
          <w:rFonts w:ascii="仿宋" w:hAnsi="仿宋" w:eastAsia="仿宋"/>
          <w:sz w:val="32"/>
          <w:szCs w:val="32"/>
        </w:rPr>
        <w:t>日</w:t>
      </w:r>
    </w:p>
    <w:p>
      <w:pPr>
        <w:jc w:val="left"/>
        <w:rPr>
          <w:rFonts w:ascii="仿宋" w:hAnsi="仿宋" w:eastAsia="仿宋"/>
          <w:sz w:val="32"/>
          <w:szCs w:val="32"/>
        </w:rPr>
      </w:pPr>
    </w:p>
    <w:p>
      <w:pPr>
        <w:ind w:firstLine="640" w:firstLineChars="200"/>
        <w:jc w:val="left"/>
        <w:rPr>
          <w:rFonts w:ascii="黑体" w:hAnsi="黑体" w:eastAsia="黑体" w:cs="黑体"/>
          <w:sz w:val="32"/>
          <w:szCs w:val="32"/>
        </w:rPr>
      </w:pP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DDF04BD"/>
    <w:rsid w:val="000331CA"/>
    <w:rsid w:val="000E1DF7"/>
    <w:rsid w:val="00197D7D"/>
    <w:rsid w:val="00563182"/>
    <w:rsid w:val="006221A9"/>
    <w:rsid w:val="0067388D"/>
    <w:rsid w:val="00763407"/>
    <w:rsid w:val="007B0B68"/>
    <w:rsid w:val="007D4079"/>
    <w:rsid w:val="00905ACE"/>
    <w:rsid w:val="009066C9"/>
    <w:rsid w:val="009306F5"/>
    <w:rsid w:val="00A13DC9"/>
    <w:rsid w:val="00A8146E"/>
    <w:rsid w:val="00B01D69"/>
    <w:rsid w:val="00C2164B"/>
    <w:rsid w:val="00C86033"/>
    <w:rsid w:val="00CB3984"/>
    <w:rsid w:val="00D13285"/>
    <w:rsid w:val="00D20147"/>
    <w:rsid w:val="17DEEF05"/>
    <w:rsid w:val="1BDDFC36"/>
    <w:rsid w:val="2DEB40E9"/>
    <w:rsid w:val="5FE89A85"/>
    <w:rsid w:val="757F5A17"/>
    <w:rsid w:val="76F4533A"/>
    <w:rsid w:val="7AFE2924"/>
    <w:rsid w:val="7FFFD71B"/>
    <w:rsid w:val="BEF86EB5"/>
    <w:rsid w:val="DCFE5B22"/>
    <w:rsid w:val="EDDF04BD"/>
    <w:rsid w:val="F79CBD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659</Words>
  <Characters>24</Characters>
  <Lines>1</Lines>
  <Paragraphs>1</Paragraphs>
  <TotalTime>4</TotalTime>
  <ScaleCrop>false</ScaleCrop>
  <LinksUpToDate>false</LinksUpToDate>
  <CharactersWithSpaces>682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2022-03-16T03:53:00Z</dcterms:created>
  <dc:creator>user</dc:creator>
  <cp:lastModifiedBy>上海钱洲</cp:lastModifiedBy>
  <dcterms:modified xsi:type="dcterms:W3CDTF">2022-03-17T05:07:38Z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5D898FE38F2F47B199146B079A08B58B</vt:lpwstr>
  </property>
</Properties>
</file>